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19" w:rsidRDefault="00660C52" w:rsidP="00660C52">
      <w:pPr>
        <w:jc w:val="center"/>
        <w:rPr>
          <w:b/>
        </w:rPr>
      </w:pPr>
      <w:r w:rsidRPr="00156C19">
        <w:rPr>
          <w:b/>
        </w:rPr>
        <w:t>Lesson Plan Template</w:t>
      </w:r>
    </w:p>
    <w:p w:rsidR="00156C19" w:rsidRDefault="00156C19" w:rsidP="00660C52">
      <w:pPr>
        <w:jc w:val="center"/>
        <w:rPr>
          <w:b/>
        </w:rPr>
      </w:pPr>
    </w:p>
    <w:p w:rsidR="00411A3E" w:rsidRDefault="00156C19" w:rsidP="00156C19">
      <w:pPr>
        <w:rPr>
          <w:b/>
        </w:rPr>
      </w:pPr>
      <w:r>
        <w:rPr>
          <w:b/>
        </w:rPr>
        <w:t>Name: _________</w:t>
      </w:r>
      <w:r w:rsidR="00D0455F">
        <w:rPr>
          <w:b/>
        </w:rPr>
        <w:t>Jordan Welsey</w:t>
      </w:r>
      <w:r>
        <w:rPr>
          <w:b/>
        </w:rPr>
        <w:t>___________________________________________________________________________</w:t>
      </w:r>
      <w:r w:rsidR="00411A3E">
        <w:rPr>
          <w:b/>
        </w:rPr>
        <w:t xml:space="preserve"> Grade Level:________</w:t>
      </w:r>
      <w:r w:rsidR="00D0455F">
        <w:rPr>
          <w:b/>
        </w:rPr>
        <w:t>2nd</w:t>
      </w:r>
      <w:r w:rsidR="00411A3E">
        <w:rPr>
          <w:b/>
        </w:rPr>
        <w:t>___________________________</w:t>
      </w:r>
    </w:p>
    <w:p w:rsidR="00660C52" w:rsidRPr="00156C19" w:rsidRDefault="00411A3E" w:rsidP="00900CF8">
      <w:pPr>
        <w:rPr>
          <w:b/>
        </w:rPr>
      </w:pPr>
      <w:r>
        <w:rPr>
          <w:b/>
        </w:rPr>
        <w:t xml:space="preserve">Estimated number of days lesson will cover: </w:t>
      </w:r>
      <w:r w:rsidR="00900CF8">
        <w:rPr>
          <w:b/>
        </w:rPr>
        <w:t>____</w:t>
      </w:r>
      <w:r w:rsidR="00D0455F">
        <w:rPr>
          <w:b/>
        </w:rPr>
        <w:t>One</w:t>
      </w:r>
      <w:r w:rsidR="00900CF8">
        <w:rPr>
          <w:b/>
        </w:rPr>
        <w:t>________________________________</w:t>
      </w:r>
    </w:p>
    <w:tbl>
      <w:tblPr>
        <w:tblStyle w:val="TableGrid"/>
        <w:tblW w:w="0" w:type="auto"/>
        <w:tblLook w:val="00BF"/>
      </w:tblPr>
      <w:tblGrid>
        <w:gridCol w:w="13338"/>
      </w:tblGrid>
      <w:tr w:rsidR="00156C19">
        <w:tc>
          <w:tcPr>
            <w:tcW w:w="13338" w:type="dxa"/>
          </w:tcPr>
          <w:p w:rsidR="00156C19" w:rsidRDefault="00156C19" w:rsidP="00660C52">
            <w:r>
              <w:t>Lesson Subject/Title:</w:t>
            </w:r>
            <w:r w:rsidR="00D0455F">
              <w:t xml:space="preserve"> Odd numbers versus Even numbers</w:t>
            </w:r>
          </w:p>
          <w:p w:rsidR="00156C19" w:rsidRDefault="00156C19" w:rsidP="00660C52"/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Performance Standards:</w:t>
            </w:r>
          </w:p>
          <w:p w:rsidR="00156C19" w:rsidRDefault="00156C19" w:rsidP="00660C52"/>
          <w:p w:rsidR="00156C19" w:rsidRDefault="004B0CFA" w:rsidP="00660C52">
            <w:r>
              <w:t>Under Concept and Skills to maintain</w:t>
            </w:r>
          </w:p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Lesson Objectives</w:t>
            </w:r>
            <w:r w:rsidR="00900CF8">
              <w:t xml:space="preserve"> (What students will know and/or do) </w:t>
            </w:r>
            <w:r>
              <w:t>:</w:t>
            </w:r>
          </w:p>
          <w:p w:rsidR="00156C19" w:rsidRDefault="004B0CFA" w:rsidP="00660C52">
            <w:r>
              <w:t>Students will relearn/revisit how to tell the difference between an odd number and even number.</w:t>
            </w:r>
          </w:p>
          <w:p w:rsidR="00156C19" w:rsidRDefault="00156C19" w:rsidP="00660C52"/>
          <w:p w:rsidR="00156C19" w:rsidRDefault="00156C19" w:rsidP="00660C52"/>
          <w:p w:rsidR="00900CF8" w:rsidRDefault="00900CF8" w:rsidP="00660C52">
            <w:r>
              <w:t>Enduring Understanding:</w:t>
            </w:r>
            <w:r w:rsidR="004B0CFA">
              <w:t xml:space="preserve"> This skill is a building block for understanding patterns.</w:t>
            </w:r>
          </w:p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Essential Questions:</w:t>
            </w:r>
          </w:p>
          <w:p w:rsidR="004B0CFA" w:rsidRDefault="004B0CFA" w:rsidP="00660C52">
            <w:r>
              <w:t>What is an Odd Number?</w:t>
            </w:r>
          </w:p>
          <w:p w:rsidR="004B0CFA" w:rsidRDefault="004B0CFA" w:rsidP="00660C52">
            <w:r>
              <w:t>What is an Even Number?</w:t>
            </w:r>
          </w:p>
          <w:p w:rsidR="00156C19" w:rsidRDefault="00156C19" w:rsidP="00660C52"/>
          <w:p w:rsidR="00156C19" w:rsidRDefault="00156C19" w:rsidP="00660C52"/>
          <w:p w:rsidR="00156C19" w:rsidRDefault="00156C19" w:rsidP="00660C52"/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Key Vocabulary:</w:t>
            </w:r>
          </w:p>
          <w:p w:rsidR="00156C19" w:rsidRDefault="004B0CFA" w:rsidP="00660C52">
            <w:r>
              <w:t>-Odd Number</w:t>
            </w:r>
          </w:p>
          <w:p w:rsidR="00C54625" w:rsidRDefault="004B0CFA" w:rsidP="00660C52">
            <w:r>
              <w:t>-Even Number</w:t>
            </w:r>
          </w:p>
          <w:p w:rsidR="00156C19" w:rsidRDefault="004B0CFA" w:rsidP="00660C52">
            <w:r>
              <w:t>-Sum</w:t>
            </w:r>
          </w:p>
          <w:p w:rsidR="00156C19" w:rsidRDefault="004B0CFA" w:rsidP="00660C52">
            <w:r>
              <w:t>-Partner</w:t>
            </w:r>
          </w:p>
          <w:p w:rsidR="00156C19" w:rsidRDefault="00156C19" w:rsidP="00660C52"/>
          <w:p w:rsidR="00156C19" w:rsidRDefault="00156C19" w:rsidP="00660C52"/>
          <w:p w:rsidR="00156C19" w:rsidRDefault="00156C19" w:rsidP="00660C52"/>
        </w:tc>
      </w:tr>
    </w:tbl>
    <w:p w:rsidR="00660C52" w:rsidRDefault="00660C52"/>
    <w:tbl>
      <w:tblPr>
        <w:tblStyle w:val="TableGrid"/>
        <w:tblW w:w="0" w:type="auto"/>
        <w:tblLook w:val="00BF"/>
      </w:tblPr>
      <w:tblGrid>
        <w:gridCol w:w="1157"/>
        <w:gridCol w:w="4793"/>
        <w:gridCol w:w="2551"/>
        <w:gridCol w:w="2497"/>
        <w:gridCol w:w="2340"/>
      </w:tblGrid>
      <w:tr w:rsidR="00C54625">
        <w:tc>
          <w:tcPr>
            <w:tcW w:w="1157" w:type="dxa"/>
          </w:tcPr>
          <w:p w:rsidR="00C54625" w:rsidRDefault="00C54625">
            <w:r>
              <w:t>Time</w:t>
            </w:r>
          </w:p>
        </w:tc>
        <w:tc>
          <w:tcPr>
            <w:tcW w:w="4793" w:type="dxa"/>
          </w:tcPr>
          <w:p w:rsidR="00C54625" w:rsidRDefault="00C54625">
            <w:r>
              <w:t>Procedures</w:t>
            </w:r>
          </w:p>
        </w:tc>
        <w:tc>
          <w:tcPr>
            <w:tcW w:w="2551" w:type="dxa"/>
          </w:tcPr>
          <w:p w:rsidR="00C54625" w:rsidRDefault="00C54625">
            <w:r>
              <w:t>Differentiation</w:t>
            </w:r>
          </w:p>
        </w:tc>
        <w:tc>
          <w:tcPr>
            <w:tcW w:w="2497" w:type="dxa"/>
          </w:tcPr>
          <w:p w:rsidR="00C54625" w:rsidRDefault="00C54625">
            <w:r>
              <w:t>Materials/Resources</w:t>
            </w:r>
          </w:p>
        </w:tc>
        <w:tc>
          <w:tcPr>
            <w:tcW w:w="2340" w:type="dxa"/>
          </w:tcPr>
          <w:p w:rsidR="00C54625" w:rsidRDefault="00C54625">
            <w:r>
              <w:t>Assessment</w:t>
            </w:r>
          </w:p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Introduction/hook/activation of prior knowledge</w:t>
            </w:r>
            <w:r w:rsidR="004B0CFA">
              <w:t>:</w:t>
            </w:r>
          </w:p>
          <w:p w:rsidR="00C54625" w:rsidRDefault="004B0CFA">
            <w:r>
              <w:t xml:space="preserve">-Students already know that a partner means one other person. They learned this from reading workshop. </w:t>
            </w:r>
          </w:p>
          <w:p w:rsidR="004B0CFA" w:rsidRDefault="004B0CFA">
            <w:r>
              <w:t>-The ‘hook’ will be working with Jelly Beans or M&amp;M’s to make pairs. This will lead into what an even number is.</w:t>
            </w:r>
          </w:p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EA5BF8">
            <w:r>
              <w:t>-Making pairs at first will show the students what an even is, ‘Always has a partner’ versus and Odd Number, ‘All of them don’t have partners; one will always be left out.’</w:t>
            </w:r>
          </w:p>
        </w:tc>
        <w:tc>
          <w:tcPr>
            <w:tcW w:w="2497" w:type="dxa"/>
          </w:tcPr>
          <w:p w:rsidR="00C54625" w:rsidRDefault="004B0CFA">
            <w:r>
              <w:t>-</w:t>
            </w:r>
            <w:r w:rsidR="00EA5BF8">
              <w:t>Bag of M&amp;M’s or Jelly Beans</w:t>
            </w:r>
          </w:p>
        </w:tc>
        <w:tc>
          <w:tcPr>
            <w:tcW w:w="2340" w:type="dxa"/>
          </w:tcPr>
          <w:p w:rsidR="00C54625" w:rsidRDefault="00EA5BF8">
            <w:r>
              <w:t>-See if the student can make pairs with their M&amp;M’s with assistance from their partners.</w:t>
            </w:r>
          </w:p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Instructional activities</w:t>
            </w:r>
          </w:p>
          <w:p w:rsidR="00C54625" w:rsidRDefault="00C54625">
            <w:r>
              <w:t>Demonstrate/Model (if appropriate)</w:t>
            </w:r>
            <w:r w:rsidR="00EA5BF8">
              <w:t>:</w:t>
            </w:r>
          </w:p>
          <w:p w:rsidR="00C54625" w:rsidRDefault="00EA5BF8">
            <w:r>
              <w:t>-Teacher will show students how certain numbers give them and their partner the same amount of M&amp;M’s.</w:t>
            </w:r>
          </w:p>
          <w:p w:rsidR="00EA5BF8" w:rsidRDefault="00EA5BF8">
            <w:r>
              <w:t>-Students will get a chance to model different numbers, with the help of their partner.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>
            <w:r>
              <w:t>Guided Practice (if appropriate)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  <w:p w:rsidR="00C54625" w:rsidRDefault="00C54625">
            <w:r>
              <w:t>Independent Practice (if appropriate)</w:t>
            </w:r>
            <w:r w:rsidR="00EA5BF8">
              <w:t>:</w:t>
            </w:r>
          </w:p>
          <w:p w:rsidR="00EA5BF8" w:rsidRDefault="00EA5BF8">
            <w:r>
              <w:t xml:space="preserve">After the initial M&amp;M activity the students will be given a worksheet to work on separately. They may use their M&amp;M’s for a </w:t>
            </w:r>
            <w:r>
              <w:lastRenderedPageBreak/>
              <w:t>visual aid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EA5BF8" w:rsidP="00EA5BF8">
            <w:r>
              <w:t xml:space="preserve">-Dry erase board and marker to write the numbers on </w:t>
            </w:r>
          </w:p>
        </w:tc>
        <w:tc>
          <w:tcPr>
            <w:tcW w:w="2340" w:type="dxa"/>
          </w:tcPr>
          <w:p w:rsidR="00C54625" w:rsidRDefault="00EA5BF8">
            <w:r>
              <w:t>- See if the student can get the correct amount of M&amp;M’s with their partner to see if the number is even or odd</w:t>
            </w:r>
          </w:p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/>
          <w:p w:rsidR="00EA5BF8" w:rsidRDefault="00EA5BF8">
            <w:r>
              <w:t>-Student must have 90 percent correct</w:t>
            </w:r>
          </w:p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Review and Closure</w:t>
            </w:r>
            <w:r w:rsidR="00EA5BF8">
              <w:t>:</w:t>
            </w:r>
          </w:p>
          <w:p w:rsidR="00EA5BF8" w:rsidRDefault="00EA5BF8">
            <w:r>
              <w:t>-Closure is the completion and turning in of their worksheet. It is their, ‘ticket out the door’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C54625"/>
        </w:tc>
      </w:tr>
    </w:tbl>
    <w:p w:rsidR="00900CF8" w:rsidRDefault="00900CF8"/>
    <w:p w:rsidR="0072567B" w:rsidRDefault="00900CF8" w:rsidP="00900CF8">
      <w:r>
        <w:br w:type="page"/>
      </w:r>
      <w:r w:rsidR="00A26471">
        <w:lastRenderedPageBreak/>
        <w:t>Lesson Reflection:</w:t>
      </w:r>
    </w:p>
    <w:p w:rsidR="0072567B" w:rsidRDefault="0072567B" w:rsidP="00900CF8">
      <w:r>
        <w:t>What worked well in your lesson?</w:t>
      </w:r>
    </w:p>
    <w:p w:rsidR="00A26471" w:rsidRDefault="00A26471" w:rsidP="00900CF8"/>
    <w:p w:rsidR="00A26471" w:rsidRDefault="00A26471" w:rsidP="00900CF8">
      <w:r>
        <w:t xml:space="preserve">What modifications </w:t>
      </w:r>
      <w:r w:rsidR="000E21B4">
        <w:t xml:space="preserve">did you make in </w:t>
      </w:r>
      <w:r>
        <w:t>you</w:t>
      </w:r>
      <w:r w:rsidR="000E21B4">
        <w:t xml:space="preserve">r instruction </w:t>
      </w:r>
      <w:r>
        <w:t>for varying abilities of students based on your formative assessments?</w:t>
      </w:r>
    </w:p>
    <w:p w:rsidR="00A26471" w:rsidRDefault="00A26471" w:rsidP="00900CF8"/>
    <w:p w:rsidR="000E21B4" w:rsidRDefault="000E21B4" w:rsidP="00900CF8">
      <w:r>
        <w:t>What follow-up instruction related to your objectives is needed either for remediation or extension?</w:t>
      </w:r>
    </w:p>
    <w:p w:rsidR="000E21B4" w:rsidRDefault="000E21B4" w:rsidP="00900CF8"/>
    <w:p w:rsidR="000E21B4" w:rsidRDefault="000E21B4" w:rsidP="00900CF8">
      <w:r>
        <w:t>What would you still like to learn that might help you to better meet the diverse needs of your students?</w:t>
      </w:r>
    </w:p>
    <w:p w:rsidR="000E21B4" w:rsidRDefault="000E21B4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C54625" w:rsidRPr="00A26471" w:rsidRDefault="00C54625" w:rsidP="00900CF8"/>
    <w:p w:rsidR="00900CF8" w:rsidRPr="006C13A3" w:rsidRDefault="00900CF8" w:rsidP="00900CF8">
      <w:pPr>
        <w:rPr>
          <w:szCs w:val="20"/>
        </w:rPr>
      </w:pPr>
      <w:r w:rsidRPr="006C13A3">
        <w:rPr>
          <w:szCs w:val="20"/>
        </w:rPr>
        <w:t xml:space="preserve">  </w:t>
      </w:r>
    </w:p>
    <w:p w:rsidR="00660C52" w:rsidRDefault="00660C52"/>
    <w:sectPr w:rsidR="00660C52" w:rsidSect="00C54625">
      <w:pgSz w:w="15840" w:h="12240" w:orient="landscape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7C55"/>
    <w:multiLevelType w:val="hybridMultilevel"/>
    <w:tmpl w:val="CE4E134E"/>
    <w:lvl w:ilvl="0" w:tplc="FB44F5F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60C52"/>
    <w:rsid w:val="000E21B4"/>
    <w:rsid w:val="00156C19"/>
    <w:rsid w:val="002A738C"/>
    <w:rsid w:val="00411A3E"/>
    <w:rsid w:val="004B0CFA"/>
    <w:rsid w:val="00660C52"/>
    <w:rsid w:val="006C13A3"/>
    <w:rsid w:val="0072567B"/>
    <w:rsid w:val="00900CF8"/>
    <w:rsid w:val="00A26471"/>
    <w:rsid w:val="00C54625"/>
    <w:rsid w:val="00CE4439"/>
    <w:rsid w:val="00D0455F"/>
    <w:rsid w:val="00E705B3"/>
    <w:rsid w:val="00EA5BF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5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00CF8"/>
    <w:rPr>
      <w:b/>
    </w:rPr>
  </w:style>
  <w:style w:type="paragraph" w:styleId="ListParagraph">
    <w:name w:val="List Paragraph"/>
    <w:basedOn w:val="Normal"/>
    <w:uiPriority w:val="34"/>
    <w:qFormat/>
    <w:rsid w:val="00EA5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  College &amp; State University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Jordan Wesley</cp:lastModifiedBy>
  <cp:revision>3</cp:revision>
  <dcterms:created xsi:type="dcterms:W3CDTF">2011-09-12T19:12:00Z</dcterms:created>
  <dcterms:modified xsi:type="dcterms:W3CDTF">2011-09-12T19:28:00Z</dcterms:modified>
</cp:coreProperties>
</file>